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C0" w:rsidRPr="00AD51C0" w:rsidRDefault="00AD51C0" w:rsidP="00C96C00">
      <w:pPr>
        <w:spacing w:line="220" w:lineRule="atLeast"/>
        <w:ind w:firstLineChars="150" w:firstLine="540"/>
        <w:jc w:val="center"/>
        <w:rPr>
          <w:rFonts w:ascii="楷体_GB2312" w:eastAsia="楷体_GB2312"/>
          <w:b/>
          <w:sz w:val="36"/>
          <w:szCs w:val="36"/>
        </w:rPr>
      </w:pPr>
      <w:r w:rsidRPr="00AD51C0">
        <w:rPr>
          <w:rFonts w:ascii="楷体_GB2312" w:eastAsia="楷体_GB2312" w:hint="eastAsia"/>
          <w:b/>
          <w:sz w:val="36"/>
          <w:szCs w:val="36"/>
        </w:rPr>
        <w:t>丹东鼎安村镇银行</w:t>
      </w:r>
      <w:r w:rsidR="0075671A">
        <w:rPr>
          <w:rFonts w:ascii="楷体_GB2312" w:eastAsia="楷体_GB2312" w:hint="eastAsia"/>
          <w:b/>
          <w:sz w:val="36"/>
          <w:szCs w:val="36"/>
        </w:rPr>
        <w:t>2021</w:t>
      </w:r>
      <w:r w:rsidR="000D699D">
        <w:rPr>
          <w:rFonts w:ascii="楷体_GB2312" w:eastAsia="楷体_GB2312" w:hint="eastAsia"/>
          <w:b/>
          <w:sz w:val="36"/>
          <w:szCs w:val="36"/>
        </w:rPr>
        <w:t>年</w:t>
      </w:r>
      <w:r w:rsidRPr="00AD51C0">
        <w:rPr>
          <w:rFonts w:ascii="楷体_GB2312" w:eastAsia="楷体_GB2312" w:hint="eastAsia"/>
          <w:b/>
          <w:sz w:val="36"/>
          <w:szCs w:val="36"/>
        </w:rPr>
        <w:t>征信宣传方案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为提高全民诚信意识，加快“信用丹东”建设步伐，营造“守信光荣，失信可耻”的良好社会氛围，应人民银行征信科要求，丹东鼎安村镇银行在经营范围内组织开展 “诚信文化教育宣传”活动。</w:t>
      </w:r>
    </w:p>
    <w:p w:rsidR="00AD51C0" w:rsidRPr="0075671A" w:rsidRDefault="0075671A" w:rsidP="0075671A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领导小组</w:t>
      </w:r>
    </w:p>
    <w:p w:rsidR="0075671A" w:rsidRPr="0075671A" w:rsidRDefault="0075671A" w:rsidP="0075671A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信贷管理部（负责宣传内容的制定与支援）</w:t>
      </w:r>
    </w:p>
    <w:p w:rsidR="0075671A" w:rsidRPr="0075671A" w:rsidRDefault="0075671A" w:rsidP="0075671A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零售银行部（负责各支行宣传方案的执行）</w:t>
      </w:r>
    </w:p>
    <w:p w:rsidR="0075671A" w:rsidRPr="0075671A" w:rsidRDefault="0075671A" w:rsidP="0075671A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综合办公室（负责公众号</w:t>
      </w:r>
      <w:proofErr w:type="gramStart"/>
      <w:r w:rsidRPr="0075671A">
        <w:rPr>
          <w:rFonts w:ascii="楷体_GB2312" w:eastAsia="楷体_GB2312" w:hint="eastAsia"/>
          <w:sz w:val="32"/>
          <w:szCs w:val="32"/>
        </w:rPr>
        <w:t>及官网的</w:t>
      </w:r>
      <w:proofErr w:type="gramEnd"/>
      <w:r w:rsidRPr="0075671A">
        <w:rPr>
          <w:rFonts w:ascii="楷体_GB2312" w:eastAsia="楷体_GB2312" w:hint="eastAsia"/>
          <w:sz w:val="32"/>
          <w:szCs w:val="32"/>
        </w:rPr>
        <w:t>页面制作及宣传）</w:t>
      </w:r>
    </w:p>
    <w:p w:rsidR="0075671A" w:rsidRDefault="0075671A" w:rsidP="0075671A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宣传内容</w:t>
      </w:r>
    </w:p>
    <w:p w:rsidR="00AD51C0" w:rsidRPr="0075671A" w:rsidRDefault="0075671A" w:rsidP="0075671A">
      <w:pPr>
        <w:spacing w:line="220" w:lineRule="atLeast"/>
        <w:ind w:left="72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1.</w:t>
      </w:r>
      <w:r w:rsidR="00AD51C0" w:rsidRPr="0075671A">
        <w:rPr>
          <w:rFonts w:ascii="楷体_GB2312" w:eastAsia="楷体_GB2312" w:hint="eastAsia"/>
          <w:sz w:val="32"/>
          <w:szCs w:val="32"/>
        </w:rPr>
        <w:t>各支行于</w:t>
      </w:r>
      <w:r w:rsidR="000D699D">
        <w:rPr>
          <w:rFonts w:ascii="楷体_GB2312" w:eastAsia="楷体_GB2312" w:hint="eastAsia"/>
          <w:sz w:val="32"/>
          <w:szCs w:val="32"/>
        </w:rPr>
        <w:t>2021年</w:t>
      </w:r>
      <w:r w:rsidRPr="0075671A">
        <w:rPr>
          <w:rFonts w:ascii="楷体_GB2312" w:eastAsia="楷体_GB2312" w:hint="eastAsia"/>
          <w:sz w:val="32"/>
          <w:szCs w:val="32"/>
        </w:rPr>
        <w:t>5月</w:t>
      </w:r>
      <w:r>
        <w:rPr>
          <w:rFonts w:ascii="楷体_GB2312" w:eastAsia="楷体_GB2312" w:hint="eastAsia"/>
          <w:sz w:val="32"/>
          <w:szCs w:val="32"/>
        </w:rPr>
        <w:t>于</w:t>
      </w:r>
      <w:r w:rsidR="00AD51C0" w:rsidRPr="0075671A">
        <w:rPr>
          <w:rFonts w:ascii="楷体_GB2312" w:eastAsia="楷体_GB2312" w:hint="eastAsia"/>
          <w:sz w:val="32"/>
          <w:szCs w:val="32"/>
        </w:rPr>
        <w:t>LED屏幕</w:t>
      </w:r>
      <w:r>
        <w:rPr>
          <w:rFonts w:ascii="楷体_GB2312" w:eastAsia="楷体_GB2312" w:hint="eastAsia"/>
          <w:sz w:val="32"/>
          <w:szCs w:val="32"/>
        </w:rPr>
        <w:t>循环播放</w:t>
      </w:r>
      <w:r w:rsidR="00AD51C0" w:rsidRPr="0075671A">
        <w:rPr>
          <w:rFonts w:ascii="楷体_GB2312" w:eastAsia="楷体_GB2312" w:hint="eastAsia"/>
          <w:sz w:val="32"/>
          <w:szCs w:val="32"/>
        </w:rPr>
        <w:t>宣传内容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75671A" w:rsidRPr="000D699D" w:rsidRDefault="004C71EA" w:rsidP="000D699D">
      <w:pPr>
        <w:pStyle w:val="a5"/>
        <w:spacing w:line="220" w:lineRule="atLeast"/>
        <w:ind w:left="945" w:firstLineChars="0" w:firstLine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宣传主题</w:t>
      </w:r>
      <w:r w:rsidRPr="00AD51C0">
        <w:rPr>
          <w:rFonts w:ascii="楷体_GB2312" w:eastAsia="楷体_GB2312" w:hint="eastAsia"/>
          <w:sz w:val="32"/>
          <w:szCs w:val="32"/>
        </w:rPr>
        <w:t>:</w:t>
      </w:r>
      <w:r w:rsidR="0075671A" w:rsidRPr="000D699D">
        <w:rPr>
          <w:rFonts w:ascii="楷体_GB2312" w:eastAsia="楷体_GB2312" w:hint="eastAsia"/>
          <w:sz w:val="32"/>
          <w:szCs w:val="32"/>
        </w:rPr>
        <w:t>诚信文化教育宣传</w:t>
      </w:r>
    </w:p>
    <w:p w:rsidR="004C71EA" w:rsidRPr="00AD51C0" w:rsidRDefault="004C71EA" w:rsidP="00AD51C0">
      <w:pPr>
        <w:pStyle w:val="a5"/>
        <w:spacing w:line="600" w:lineRule="exact"/>
        <w:ind w:left="945" w:firstLineChars="0" w:firstLine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宣传口号</w:t>
      </w:r>
      <w:r w:rsidRPr="00AD51C0">
        <w:rPr>
          <w:rFonts w:ascii="楷体_GB2312" w:eastAsia="楷体_GB2312" w:hint="eastAsia"/>
          <w:sz w:val="32"/>
          <w:szCs w:val="32"/>
        </w:rPr>
        <w:t>:</w:t>
      </w:r>
    </w:p>
    <w:p w:rsidR="004C71EA" w:rsidRPr="0075671A" w:rsidRDefault="003E541C" w:rsidP="004C71EA">
      <w:pPr>
        <w:pStyle w:val="a5"/>
        <w:spacing w:line="600" w:lineRule="exact"/>
        <w:ind w:left="945" w:firstLineChars="0" w:firstLine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(1)</w:t>
      </w:r>
      <w:proofErr w:type="gramStart"/>
      <w:r w:rsidR="004C71EA" w:rsidRPr="0075671A">
        <w:rPr>
          <w:rFonts w:ascii="楷体_GB2312" w:eastAsia="楷体_GB2312" w:hint="eastAsia"/>
          <w:sz w:val="32"/>
          <w:szCs w:val="32"/>
        </w:rPr>
        <w:t>.“</w:t>
      </w:r>
      <w:proofErr w:type="gramEnd"/>
      <w:r w:rsidR="0075671A" w:rsidRPr="0075671A">
        <w:rPr>
          <w:rFonts w:ascii="楷体_GB2312" w:eastAsia="楷体_GB2312" w:hint="eastAsia"/>
          <w:sz w:val="32"/>
          <w:szCs w:val="32"/>
        </w:rPr>
        <w:t>守信光荣，失信可耻</w:t>
      </w:r>
      <w:r w:rsidR="004C71EA" w:rsidRPr="0075671A">
        <w:rPr>
          <w:rFonts w:ascii="楷体_GB2312" w:eastAsia="楷体_GB2312"/>
          <w:sz w:val="32"/>
          <w:szCs w:val="32"/>
        </w:rPr>
        <w:t>”</w:t>
      </w:r>
    </w:p>
    <w:p w:rsidR="004C71EA" w:rsidRPr="0075671A" w:rsidRDefault="003E541C" w:rsidP="004C71EA">
      <w:pPr>
        <w:pStyle w:val="a5"/>
        <w:spacing w:line="600" w:lineRule="exact"/>
        <w:ind w:left="945" w:firstLineChars="0" w:firstLine="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(2)</w:t>
      </w:r>
      <w:proofErr w:type="gramStart"/>
      <w:r w:rsidR="004C71EA" w:rsidRPr="0075671A">
        <w:rPr>
          <w:rFonts w:ascii="楷体_GB2312" w:eastAsia="楷体_GB2312" w:hint="eastAsia"/>
          <w:sz w:val="32"/>
          <w:szCs w:val="32"/>
        </w:rPr>
        <w:t>.“</w:t>
      </w:r>
      <w:proofErr w:type="gramEnd"/>
      <w:r w:rsidR="0075671A" w:rsidRPr="0075671A">
        <w:rPr>
          <w:rFonts w:ascii="楷体_GB2312" w:eastAsia="楷体_GB2312"/>
          <w:sz w:val="32"/>
          <w:szCs w:val="32"/>
        </w:rPr>
        <w:t>信用创造财富</w:t>
      </w:r>
      <w:r w:rsidR="0075671A" w:rsidRPr="0075671A">
        <w:rPr>
          <w:rFonts w:ascii="楷体_GB2312" w:eastAsia="楷体_GB2312" w:hint="eastAsia"/>
          <w:sz w:val="32"/>
          <w:szCs w:val="32"/>
        </w:rPr>
        <w:t>，</w:t>
      </w:r>
      <w:proofErr w:type="gramStart"/>
      <w:r w:rsidR="0075671A" w:rsidRPr="0075671A">
        <w:rPr>
          <w:rFonts w:ascii="楷体_GB2312" w:eastAsia="楷体_GB2312"/>
          <w:sz w:val="32"/>
          <w:szCs w:val="32"/>
        </w:rPr>
        <w:t>守信成就</w:t>
      </w:r>
      <w:proofErr w:type="gramEnd"/>
      <w:r w:rsidR="0075671A" w:rsidRPr="0075671A">
        <w:rPr>
          <w:rFonts w:ascii="楷体_GB2312" w:eastAsia="楷体_GB2312"/>
          <w:sz w:val="32"/>
          <w:szCs w:val="32"/>
        </w:rPr>
        <w:t>明天</w:t>
      </w:r>
      <w:r w:rsidR="004C71EA" w:rsidRPr="0075671A">
        <w:rPr>
          <w:rFonts w:ascii="楷体_GB2312" w:eastAsia="楷体_GB2312" w:hint="eastAsia"/>
          <w:sz w:val="32"/>
          <w:szCs w:val="32"/>
        </w:rPr>
        <w:t>”</w:t>
      </w:r>
    </w:p>
    <w:p w:rsidR="00301D45" w:rsidRDefault="0075671A" w:rsidP="00D15A6D">
      <w:pPr>
        <w:spacing w:line="600" w:lineRule="exact"/>
        <w:ind w:leftChars="250" w:left="1030" w:hangingChars="150" w:hanging="48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2.</w:t>
      </w:r>
      <w:r w:rsidR="00301D45" w:rsidRPr="00301D45">
        <w:rPr>
          <w:rFonts w:ascii="仿宋_GB2312" w:eastAsia="仿宋_GB2312" w:hint="eastAsia"/>
          <w:sz w:val="24"/>
          <w:szCs w:val="24"/>
        </w:rPr>
        <w:t xml:space="preserve"> </w:t>
      </w:r>
      <w:r w:rsidR="00D15A6D">
        <w:rPr>
          <w:rFonts w:ascii="楷体_GB2312" w:eastAsia="楷体_GB2312" w:hint="eastAsia"/>
          <w:sz w:val="32"/>
          <w:szCs w:val="32"/>
        </w:rPr>
        <w:t>通过</w:t>
      </w:r>
      <w:r w:rsidR="00D15A6D" w:rsidRPr="002647C4">
        <w:rPr>
          <w:rFonts w:ascii="仿宋_GB2312" w:eastAsia="仿宋_GB2312" w:hint="eastAsia"/>
          <w:sz w:val="30"/>
          <w:szCs w:val="30"/>
        </w:rPr>
        <w:t>官方网站、官方</w:t>
      </w:r>
      <w:r w:rsidR="00D15A6D">
        <w:rPr>
          <w:rFonts w:ascii="仿宋_GB2312" w:eastAsia="仿宋_GB2312" w:hint="eastAsia"/>
          <w:sz w:val="30"/>
          <w:szCs w:val="30"/>
        </w:rPr>
        <w:t>公众号</w:t>
      </w:r>
      <w:r w:rsidR="00D15A6D" w:rsidRPr="002647C4">
        <w:rPr>
          <w:rFonts w:ascii="仿宋_GB2312" w:eastAsia="仿宋_GB2312" w:hint="eastAsia"/>
          <w:sz w:val="30"/>
          <w:szCs w:val="30"/>
        </w:rPr>
        <w:t>、单位职工</w:t>
      </w:r>
      <w:proofErr w:type="gramStart"/>
      <w:r w:rsidR="00D15A6D" w:rsidRPr="002647C4">
        <w:rPr>
          <w:rFonts w:ascii="仿宋_GB2312" w:eastAsia="仿宋_GB2312" w:hint="eastAsia"/>
          <w:sz w:val="30"/>
          <w:szCs w:val="30"/>
        </w:rPr>
        <w:t>微信朋友</w:t>
      </w:r>
      <w:proofErr w:type="gramEnd"/>
      <w:r w:rsidR="00D15A6D" w:rsidRPr="002647C4">
        <w:rPr>
          <w:rFonts w:ascii="仿宋_GB2312" w:eastAsia="仿宋_GB2312" w:hint="eastAsia"/>
          <w:sz w:val="30"/>
          <w:szCs w:val="30"/>
        </w:rPr>
        <w:t>圈等渠道广泛传播</w:t>
      </w:r>
      <w:r w:rsidR="00D15A6D">
        <w:rPr>
          <w:rFonts w:ascii="仿宋_GB2312" w:eastAsia="仿宋_GB2312" w:hint="eastAsia"/>
          <w:sz w:val="30"/>
          <w:szCs w:val="30"/>
        </w:rPr>
        <w:t>宣传内容。</w:t>
      </w:r>
    </w:p>
    <w:p w:rsidR="004C71EA" w:rsidRPr="0075671A" w:rsidRDefault="00AD51C0" w:rsidP="0075671A">
      <w:pPr>
        <w:spacing w:line="600" w:lineRule="exact"/>
        <w:ind w:firstLineChars="250" w:firstLine="8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 w:hint="eastAsia"/>
          <w:sz w:val="32"/>
          <w:szCs w:val="32"/>
        </w:rPr>
        <w:t>宣传内容</w:t>
      </w:r>
      <w:r w:rsidR="00301D45">
        <w:rPr>
          <w:rFonts w:ascii="楷体_GB2312" w:eastAsia="楷体_GB2312" w:hint="eastAsia"/>
          <w:sz w:val="32"/>
          <w:szCs w:val="32"/>
        </w:rPr>
        <w:t>如下：</w:t>
      </w:r>
    </w:p>
    <w:p w:rsidR="0075671A" w:rsidRPr="0075671A" w:rsidRDefault="0075671A" w:rsidP="0075671A">
      <w:pPr>
        <w:pStyle w:val="a8"/>
        <w:shd w:val="clear" w:color="auto" w:fill="FFFFFF"/>
        <w:spacing w:before="0" w:beforeAutospacing="0" w:after="0" w:afterAutospacing="0"/>
        <w:ind w:firstLineChars="250" w:firstLine="800"/>
        <w:rPr>
          <w:rFonts w:ascii="楷体_GB2312" w:eastAsia="楷体_GB2312" w:hAnsi="Tahoma" w:cstheme="minorBidi"/>
          <w:sz w:val="32"/>
          <w:szCs w:val="32"/>
        </w:rPr>
      </w:pPr>
      <w:r w:rsidRPr="0075671A">
        <w:rPr>
          <w:rFonts w:ascii="楷体_GB2312" w:eastAsia="楷体_GB2312" w:hAnsi="Tahoma" w:cstheme="minorBidi"/>
          <w:sz w:val="32"/>
          <w:szCs w:val="32"/>
        </w:rPr>
        <w:lastRenderedPageBreak/>
        <w:t>●</w:t>
      </w:r>
      <w:r w:rsidRPr="0075671A">
        <w:rPr>
          <w:rFonts w:ascii="楷体_GB2312" w:eastAsia="楷体_GB2312" w:hAnsi="Tahoma" w:cstheme="minorBidi"/>
          <w:sz w:val="32"/>
          <w:szCs w:val="32"/>
        </w:rPr>
        <w:t>什么是信用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信用是一种人生约束；信用是一种人生财富；信用是一种人生荣誉。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信用是我们的经济身份证，要好好维护它，不要让它成为我们人生的绊脚石！请悉心呵护您的信用记录，一起打造幸福人生！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个人信用档案被形象地称为第二张身份证。商业银行在取得合</w:t>
      </w:r>
      <w:proofErr w:type="gramStart"/>
      <w:r w:rsidRPr="0075671A">
        <w:rPr>
          <w:rFonts w:ascii="楷体_GB2312" w:eastAsia="楷体_GB2312"/>
          <w:sz w:val="32"/>
          <w:szCs w:val="32"/>
        </w:rPr>
        <w:t>规</w:t>
      </w:r>
      <w:proofErr w:type="gramEnd"/>
      <w:r w:rsidRPr="0075671A">
        <w:rPr>
          <w:rFonts w:ascii="楷体_GB2312" w:eastAsia="楷体_GB2312"/>
          <w:sz w:val="32"/>
          <w:szCs w:val="32"/>
        </w:rPr>
        <w:t>授权的前提下，在受理贷款、信用卡等信贷业务或进行贷后管理时，需要查询个人信用记录。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良好的个人信用记录不仅会提高得到银行信贷的机会，还会给日常生活带来不少便利。</w:t>
      </w:r>
    </w:p>
    <w:p w:rsidR="0075671A" w:rsidRPr="0075671A" w:rsidRDefault="0075671A" w:rsidP="0075671A">
      <w:pPr>
        <w:pStyle w:val="a8"/>
        <w:shd w:val="clear" w:color="auto" w:fill="FFFFFF"/>
        <w:spacing w:before="0" w:beforeAutospacing="0" w:after="0" w:afterAutospacing="0"/>
        <w:rPr>
          <w:rFonts w:ascii="楷体_GB2312" w:eastAsia="楷体_GB2312" w:hAnsi="Tahoma" w:cstheme="minorBidi"/>
          <w:sz w:val="32"/>
          <w:szCs w:val="32"/>
        </w:rPr>
      </w:pPr>
      <w:r w:rsidRPr="0075671A">
        <w:rPr>
          <w:rFonts w:ascii="楷体_GB2312" w:eastAsia="楷体_GB2312" w:hAnsi="Tahoma" w:cstheme="minorBidi"/>
          <w:sz w:val="32"/>
          <w:szCs w:val="32"/>
        </w:rPr>
        <w:t>●</w:t>
      </w:r>
      <w:r w:rsidRPr="0075671A">
        <w:rPr>
          <w:rFonts w:ascii="楷体_GB2312" w:eastAsia="楷体_GB2312" w:hAnsi="Tahoma" w:cstheme="minorBidi"/>
          <w:sz w:val="32"/>
          <w:szCs w:val="32"/>
        </w:rPr>
        <w:t>信用报告内容</w:t>
      </w:r>
    </w:p>
    <w:p w:rsidR="0075671A" w:rsidRPr="0075671A" w:rsidRDefault="0075671A" w:rsidP="0075671A">
      <w:pPr>
        <w:pStyle w:val="a8"/>
        <w:shd w:val="clear" w:color="auto" w:fill="FFFFFF"/>
        <w:spacing w:before="151" w:beforeAutospacing="0" w:after="432" w:afterAutospacing="0"/>
        <w:rPr>
          <w:rFonts w:ascii="楷体_GB2312" w:eastAsia="楷体_GB2312" w:hAnsi="Tahoma" w:cstheme="minorBidi"/>
          <w:sz w:val="32"/>
          <w:szCs w:val="32"/>
        </w:rPr>
      </w:pPr>
      <w:r w:rsidRPr="0075671A">
        <w:rPr>
          <w:rFonts w:ascii="楷体_GB2312" w:eastAsia="楷体_GB2312" w:hAnsi="Tahoma" w:cstheme="minorBidi"/>
          <w:noProof/>
          <w:sz w:val="32"/>
          <w:szCs w:val="32"/>
        </w:rPr>
        <w:drawing>
          <wp:inline distT="0" distB="0" distL="0" distR="0">
            <wp:extent cx="5709285" cy="3800475"/>
            <wp:effectExtent l="19050" t="0" r="5715" b="0"/>
            <wp:docPr id="7" name="图片 7" descr="http://p3.itc.cn/q_70/images03/20200616/92025ff63de44503a8e974448c4557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3.itc.cn/q_70/images03/20200616/92025ff63de44503a8e974448c4557c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lastRenderedPageBreak/>
        <w:t>个人信用报告记录个人借债还钱、合同履行、遵纪守法等信息，是个人的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经济身份证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。主要包含7个方面的内容：个人基本信息、信息概要、信贷交易信息明细、公共信息明细、本人声明、异议标注、查询记录。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●</w:t>
      </w:r>
      <w:r w:rsidRPr="0075671A">
        <w:rPr>
          <w:rFonts w:ascii="楷体_GB2312" w:eastAsia="楷体_GB2312"/>
          <w:sz w:val="32"/>
          <w:szCs w:val="32"/>
        </w:rPr>
        <w:t>二代征信系统新增了哪些内容呢？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增加了展示内容：增加展示</w:t>
      </w:r>
      <w:r w:rsidRPr="0075671A">
        <w:rPr>
          <w:rFonts w:ascii="楷体_GB2312" w:eastAsia="楷体_GB2312"/>
          <w:sz w:val="32"/>
          <w:szCs w:val="32"/>
        </w:rPr>
        <w:t>“</w:t>
      </w:r>
      <w:proofErr w:type="gramStart"/>
      <w:r w:rsidRPr="0075671A">
        <w:rPr>
          <w:rFonts w:ascii="楷体_GB2312" w:eastAsia="楷体_GB2312"/>
          <w:sz w:val="32"/>
          <w:szCs w:val="32"/>
        </w:rPr>
        <w:t>个</w:t>
      </w:r>
      <w:proofErr w:type="gramEnd"/>
      <w:r w:rsidRPr="0075671A">
        <w:rPr>
          <w:rFonts w:ascii="楷体_GB2312" w:eastAsia="楷体_GB2312"/>
          <w:sz w:val="32"/>
          <w:szCs w:val="32"/>
        </w:rPr>
        <w:t>人为企业提供担保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、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就业状况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、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国籍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等；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新增了数据项：增加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共同借款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、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循环贷款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、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信用卡大额专项分期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等；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展示个人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5年还款记录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，及新增近2年的逾期金额；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共同还款信息：需待下一步金融机构开始采用二代格式报送数据后，这类信息才开始展示。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公用事业缴费信息：目前二代征信系统尚未采集个人水费、电费缴费信息，仅在二代格式信用报告中设计预留了展示格式。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●</w:t>
      </w:r>
      <w:r w:rsidRPr="0075671A">
        <w:rPr>
          <w:rFonts w:ascii="楷体_GB2312" w:eastAsia="楷体_GB2312"/>
          <w:sz w:val="32"/>
          <w:szCs w:val="32"/>
        </w:rPr>
        <w:t>查询征信途径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noProof/>
          <w:sz w:val="32"/>
          <w:szCs w:val="32"/>
        </w:rPr>
        <w:lastRenderedPageBreak/>
        <w:drawing>
          <wp:inline distT="0" distB="0" distL="0" distR="0">
            <wp:extent cx="4763135" cy="4763135"/>
            <wp:effectExtent l="19050" t="0" r="0" b="0"/>
            <wp:docPr id="1" name="图片 8" descr="http://p9.itc.cn/q_70/images03/20200616/2de8411f888a491f81b51bab8b2e60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9.itc.cn/q_70/images03/20200616/2de8411f888a491f81b51bab8b2e60b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征信</w:t>
      </w:r>
      <w:proofErr w:type="gramStart"/>
      <w:r w:rsidRPr="0075671A">
        <w:rPr>
          <w:rFonts w:ascii="楷体_GB2312" w:eastAsia="楷体_GB2312"/>
          <w:sz w:val="32"/>
          <w:szCs w:val="32"/>
        </w:rPr>
        <w:t>中心官网查询</w:t>
      </w:r>
      <w:proofErr w:type="gramEnd"/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登陆征信中心官方网站（http://www.pbccrc.org.cn/），点击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互联网个人信用信息服务平台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，进行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登录/注册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。安全验证通过后提交查询申请，24小时内将会收到身份验证码，届时再次登录平台，获取查询结果。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0D699D" w:rsidRDefault="000D699D" w:rsidP="0075671A">
      <w:pPr>
        <w:ind w:firstLine="600"/>
        <w:rPr>
          <w:rFonts w:ascii="楷体_GB2312" w:eastAsia="楷体_GB2312" w:hint="eastAsia"/>
          <w:sz w:val="32"/>
          <w:szCs w:val="32"/>
        </w:rPr>
      </w:pPr>
    </w:p>
    <w:p w:rsidR="000D699D" w:rsidRDefault="000D699D" w:rsidP="0075671A">
      <w:pPr>
        <w:ind w:firstLine="600"/>
        <w:rPr>
          <w:rFonts w:ascii="楷体_GB2312" w:eastAsia="楷体_GB2312" w:hint="eastAsia"/>
          <w:sz w:val="32"/>
          <w:szCs w:val="32"/>
        </w:rPr>
      </w:pP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lastRenderedPageBreak/>
        <w:t>●</w:t>
      </w:r>
      <w:r w:rsidRPr="0075671A">
        <w:rPr>
          <w:rFonts w:ascii="楷体_GB2312" w:eastAsia="楷体_GB2312"/>
          <w:sz w:val="32"/>
          <w:szCs w:val="32"/>
        </w:rPr>
        <w:t>信用记录不良的影响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noProof/>
          <w:sz w:val="32"/>
          <w:szCs w:val="32"/>
        </w:rPr>
        <w:drawing>
          <wp:inline distT="0" distB="0" distL="0" distR="0">
            <wp:extent cx="3808730" cy="2496820"/>
            <wp:effectExtent l="19050" t="0" r="1270" b="0"/>
            <wp:docPr id="2" name="图片 9" descr="http://p7.itc.cn/q_70/images03/20200616/de9d8c9f86c34cfaa7a53e074feeb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7.itc.cn/q_70/images03/20200616/de9d8c9f86c34cfaa7a53e074feebe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影响个人贷款。申请贷款被拒绝或贷款利率比别人高；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影响出行。飞机、高铁等无法乘坐，个人出行不便；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影响就业。金融机构、事业单位或大型企业入职前会进行背景调查，</w:t>
      </w:r>
      <w:proofErr w:type="gramStart"/>
      <w:r w:rsidRPr="0075671A">
        <w:rPr>
          <w:rFonts w:ascii="楷体_GB2312" w:eastAsia="楷体_GB2312"/>
          <w:sz w:val="32"/>
          <w:szCs w:val="32"/>
        </w:rPr>
        <w:t>入职会受</w:t>
      </w:r>
      <w:proofErr w:type="gramEnd"/>
      <w:r w:rsidRPr="0075671A">
        <w:rPr>
          <w:rFonts w:ascii="楷体_GB2312" w:eastAsia="楷体_GB2312"/>
          <w:sz w:val="32"/>
          <w:szCs w:val="32"/>
        </w:rPr>
        <w:t>影响。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●</w:t>
      </w:r>
      <w:r w:rsidRPr="0075671A">
        <w:rPr>
          <w:rFonts w:ascii="楷体_GB2312" w:eastAsia="楷体_GB2312"/>
          <w:sz w:val="32"/>
          <w:szCs w:val="32"/>
        </w:rPr>
        <w:t>如何维护好信用记录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noProof/>
          <w:sz w:val="32"/>
          <w:szCs w:val="32"/>
        </w:rPr>
        <w:drawing>
          <wp:inline distT="0" distB="0" distL="0" distR="0">
            <wp:extent cx="5014942" cy="3188473"/>
            <wp:effectExtent l="19050" t="0" r="0" b="0"/>
            <wp:docPr id="3" name="图片 10" descr="http://p2.itc.cn/q_70/images03/20200616/43b2d92a30444f51b06a2d864918ab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2.itc.cn/q_70/images03/20200616/43b2d92a30444f51b06a2d864918ab8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87" cy="319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牢记贷款、信用卡的还款日期和金额，按时足额还款；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根据个人收入水平，合理安排消费，避免</w:t>
      </w:r>
      <w:r w:rsidRPr="0075671A">
        <w:rPr>
          <w:rFonts w:ascii="楷体_GB2312" w:eastAsia="楷体_GB2312"/>
          <w:sz w:val="32"/>
          <w:szCs w:val="32"/>
        </w:rPr>
        <w:t>“</w:t>
      </w:r>
      <w:r w:rsidRPr="0075671A">
        <w:rPr>
          <w:rFonts w:ascii="楷体_GB2312" w:eastAsia="楷体_GB2312"/>
          <w:sz w:val="32"/>
          <w:szCs w:val="32"/>
        </w:rPr>
        <w:t>过度</w:t>
      </w:r>
      <w:r w:rsidRPr="0075671A">
        <w:rPr>
          <w:rFonts w:ascii="楷体_GB2312" w:eastAsia="楷体_GB2312"/>
          <w:sz w:val="32"/>
          <w:szCs w:val="32"/>
        </w:rPr>
        <w:t>”</w:t>
      </w:r>
      <w:r w:rsidRPr="0075671A">
        <w:rPr>
          <w:rFonts w:ascii="楷体_GB2312" w:eastAsia="楷体_GB2312"/>
          <w:sz w:val="32"/>
          <w:szCs w:val="32"/>
        </w:rPr>
        <w:t>消费；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关心信用，定期关注个人信用情况，建议一年两次即可；</w:t>
      </w:r>
    </w:p>
    <w:p w:rsidR="0075671A" w:rsidRP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保护个人隐私信息，身份证等重要证件或信息，不外借，不外泄；</w:t>
      </w:r>
    </w:p>
    <w:p w:rsidR="0075671A" w:rsidRDefault="0075671A" w:rsidP="0075671A">
      <w:pPr>
        <w:ind w:firstLine="600"/>
        <w:rPr>
          <w:rFonts w:ascii="楷体_GB2312" w:eastAsia="楷体_GB2312"/>
          <w:sz w:val="32"/>
          <w:szCs w:val="32"/>
        </w:rPr>
      </w:pPr>
      <w:r w:rsidRPr="0075671A">
        <w:rPr>
          <w:rFonts w:ascii="楷体_GB2312" w:eastAsia="楷体_GB2312"/>
          <w:sz w:val="32"/>
          <w:szCs w:val="32"/>
        </w:rPr>
        <w:t>办理业务时仔细阅读合同条款，明确合同中规定的权利与义务，避免不了解合同影响到信用记录</w:t>
      </w:r>
      <w:r w:rsidRPr="0075671A">
        <w:rPr>
          <w:rFonts w:ascii="楷体_GB2312" w:eastAsia="楷体_GB2312" w:hint="eastAsia"/>
          <w:sz w:val="32"/>
          <w:szCs w:val="32"/>
        </w:rPr>
        <w:t>。</w:t>
      </w:r>
    </w:p>
    <w:p w:rsidR="009B5103" w:rsidRDefault="009B5103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9B5103" w:rsidRDefault="009B5103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9B5103" w:rsidRDefault="009B5103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9B5103" w:rsidRPr="0075671A" w:rsidRDefault="009B5103" w:rsidP="0075671A">
      <w:pPr>
        <w:ind w:firstLine="600"/>
        <w:rPr>
          <w:rFonts w:ascii="楷体_GB2312" w:eastAsia="楷体_GB2312"/>
          <w:sz w:val="32"/>
          <w:szCs w:val="32"/>
        </w:rPr>
      </w:pPr>
    </w:p>
    <w:p w:rsidR="00890A0D" w:rsidRDefault="009B5103" w:rsidP="009B5103">
      <w:pPr>
        <w:spacing w:line="600" w:lineRule="exact"/>
        <w:ind w:firstLineChars="200" w:firstLine="640"/>
        <w:jc w:val="righ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丹东鼎安村镇银行</w:t>
      </w:r>
    </w:p>
    <w:p w:rsidR="009B5103" w:rsidRPr="0075671A" w:rsidRDefault="009B5103" w:rsidP="009B5103">
      <w:pPr>
        <w:spacing w:line="600" w:lineRule="exact"/>
        <w:ind w:firstLineChars="200" w:firstLine="640"/>
        <w:jc w:val="righ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2021年5月18日</w:t>
      </w:r>
    </w:p>
    <w:sectPr w:rsidR="009B5103" w:rsidRPr="0075671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98C" w:rsidRDefault="0010098C" w:rsidP="004C71EA">
      <w:pPr>
        <w:spacing w:after="0"/>
      </w:pPr>
      <w:r>
        <w:separator/>
      </w:r>
    </w:p>
  </w:endnote>
  <w:endnote w:type="continuationSeparator" w:id="0">
    <w:p w:rsidR="0010098C" w:rsidRDefault="0010098C" w:rsidP="004C71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98C" w:rsidRDefault="0010098C" w:rsidP="004C71EA">
      <w:pPr>
        <w:spacing w:after="0"/>
      </w:pPr>
      <w:r>
        <w:separator/>
      </w:r>
    </w:p>
  </w:footnote>
  <w:footnote w:type="continuationSeparator" w:id="0">
    <w:p w:rsidR="0010098C" w:rsidRDefault="0010098C" w:rsidP="004C71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CE8"/>
    <w:multiLevelType w:val="hybridMultilevel"/>
    <w:tmpl w:val="CFE07800"/>
    <w:lvl w:ilvl="0" w:tplc="5F3ACB9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52BD5"/>
    <w:multiLevelType w:val="hybridMultilevel"/>
    <w:tmpl w:val="45287DE6"/>
    <w:lvl w:ilvl="0" w:tplc="60343BA2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774244"/>
    <w:multiLevelType w:val="hybridMultilevel"/>
    <w:tmpl w:val="4BFA3324"/>
    <w:lvl w:ilvl="0" w:tplc="DD5A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18B1A97"/>
    <w:multiLevelType w:val="hybridMultilevel"/>
    <w:tmpl w:val="FB48BC6E"/>
    <w:lvl w:ilvl="0" w:tplc="51940B3C"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99D"/>
    <w:rsid w:val="0010098C"/>
    <w:rsid w:val="002030C2"/>
    <w:rsid w:val="00275AFB"/>
    <w:rsid w:val="002E0E48"/>
    <w:rsid w:val="00301D45"/>
    <w:rsid w:val="00323B43"/>
    <w:rsid w:val="003A420A"/>
    <w:rsid w:val="003D37D8"/>
    <w:rsid w:val="003E541C"/>
    <w:rsid w:val="00407E77"/>
    <w:rsid w:val="00426133"/>
    <w:rsid w:val="004358AB"/>
    <w:rsid w:val="004C71EA"/>
    <w:rsid w:val="004E5BAB"/>
    <w:rsid w:val="0051641F"/>
    <w:rsid w:val="00623685"/>
    <w:rsid w:val="00634190"/>
    <w:rsid w:val="0075671A"/>
    <w:rsid w:val="00774BA1"/>
    <w:rsid w:val="00890A0D"/>
    <w:rsid w:val="008B7726"/>
    <w:rsid w:val="008F4EA3"/>
    <w:rsid w:val="00903171"/>
    <w:rsid w:val="00993F2F"/>
    <w:rsid w:val="009B5103"/>
    <w:rsid w:val="00A361E9"/>
    <w:rsid w:val="00AD51C0"/>
    <w:rsid w:val="00B35A7E"/>
    <w:rsid w:val="00C319A1"/>
    <w:rsid w:val="00C90A15"/>
    <w:rsid w:val="00C96C00"/>
    <w:rsid w:val="00CB2970"/>
    <w:rsid w:val="00CC7166"/>
    <w:rsid w:val="00D15A6D"/>
    <w:rsid w:val="00D31D50"/>
    <w:rsid w:val="00E40818"/>
    <w:rsid w:val="00FC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1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1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1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1E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C71E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C71E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71E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90A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67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6E6BC-D9C5-4784-A04F-0AAC27C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郑玉鹏</cp:lastModifiedBy>
  <cp:revision>14</cp:revision>
  <cp:lastPrinted>2021-05-13T00:53:00Z</cp:lastPrinted>
  <dcterms:created xsi:type="dcterms:W3CDTF">2008-09-11T17:20:00Z</dcterms:created>
  <dcterms:modified xsi:type="dcterms:W3CDTF">2021-05-18T02:20:00Z</dcterms:modified>
</cp:coreProperties>
</file>